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0B93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DD5777">
        <w:rPr>
          <w:noProof/>
        </w:rPr>
        <w:drawing>
          <wp:anchor distT="0" distB="0" distL="114300" distR="114300" simplePos="0" relativeHeight="251659264" behindDoc="0" locked="0" layoutInCell="0" allowOverlap="1" wp14:anchorId="12CC783D" wp14:editId="492D6871">
            <wp:simplePos x="0" y="0"/>
            <wp:positionH relativeFrom="column">
              <wp:posOffset>1096010</wp:posOffset>
            </wp:positionH>
            <wp:positionV relativeFrom="paragraph">
              <wp:posOffset>-351790</wp:posOffset>
            </wp:positionV>
            <wp:extent cx="568960" cy="733425"/>
            <wp:effectExtent l="0" t="0" r="2540" b="9525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3F12D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R E P U B L I K A  H R V A T S K A</w:t>
      </w:r>
    </w:p>
    <w:p w14:paraId="0DF81F0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PRIMORSKO-GORANSKA ŽUPANIJA</w:t>
      </w:r>
    </w:p>
    <w:p w14:paraId="02CBBEB8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/>
          <w:bCs/>
          <w:sz w:val="22"/>
          <w:szCs w:val="22"/>
        </w:rPr>
      </w:pPr>
      <w:r w:rsidRPr="00DD5777">
        <w:rPr>
          <w:rFonts w:cs="Arial"/>
          <w:b/>
          <w:bCs/>
          <w:sz w:val="22"/>
          <w:szCs w:val="22"/>
        </w:rPr>
        <w:t>GRAD KRALJEVICA</w:t>
      </w:r>
    </w:p>
    <w:p w14:paraId="5D604487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right="5103"/>
        <w:contextualSpacing/>
        <w:jc w:val="center"/>
        <w:rPr>
          <w:rFonts w:cs="Arial"/>
          <w:bCs/>
          <w:spacing w:val="40"/>
          <w:sz w:val="22"/>
          <w:szCs w:val="22"/>
        </w:rPr>
      </w:pPr>
      <w:r w:rsidRPr="00DD5777">
        <w:rPr>
          <w:rFonts w:cs="Arial"/>
          <w:bCs/>
          <w:spacing w:val="40"/>
          <w:sz w:val="22"/>
          <w:szCs w:val="22"/>
        </w:rPr>
        <w:t>GRADONAČELNIK</w:t>
      </w:r>
    </w:p>
    <w:p w14:paraId="5131C4EA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jc w:val="both"/>
        <w:rPr>
          <w:rFonts w:cs="Arial"/>
          <w:sz w:val="22"/>
          <w:szCs w:val="22"/>
        </w:rPr>
      </w:pPr>
    </w:p>
    <w:p w14:paraId="7D5C15A1" w14:textId="6E2AF7C7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KLASA:</w:t>
      </w:r>
      <w:r w:rsidRPr="00DD5777">
        <w:rPr>
          <w:sz w:val="22"/>
          <w:szCs w:val="22"/>
        </w:rPr>
        <w:tab/>
      </w:r>
      <w:r w:rsidR="005E07B9">
        <w:rPr>
          <w:sz w:val="22"/>
          <w:szCs w:val="22"/>
        </w:rPr>
        <w:t>94</w:t>
      </w:r>
      <w:r w:rsidR="003C668D">
        <w:rPr>
          <w:sz w:val="22"/>
          <w:szCs w:val="22"/>
        </w:rPr>
        <w:t>3</w:t>
      </w:r>
      <w:r>
        <w:rPr>
          <w:sz w:val="22"/>
          <w:szCs w:val="22"/>
        </w:rPr>
        <w:t>-0</w:t>
      </w:r>
      <w:r w:rsidR="005E07B9">
        <w:rPr>
          <w:sz w:val="22"/>
          <w:szCs w:val="22"/>
        </w:rPr>
        <w:t>1</w:t>
      </w:r>
      <w:r>
        <w:rPr>
          <w:sz w:val="22"/>
          <w:szCs w:val="22"/>
        </w:rPr>
        <w:t>/2</w:t>
      </w:r>
      <w:r w:rsidR="003C668D">
        <w:rPr>
          <w:sz w:val="22"/>
          <w:szCs w:val="22"/>
        </w:rPr>
        <w:t>1</w:t>
      </w:r>
      <w:r>
        <w:rPr>
          <w:sz w:val="22"/>
          <w:szCs w:val="22"/>
        </w:rPr>
        <w:t>-01/</w:t>
      </w:r>
      <w:r w:rsidR="003C668D">
        <w:rPr>
          <w:sz w:val="22"/>
          <w:szCs w:val="22"/>
        </w:rPr>
        <w:t>2</w:t>
      </w:r>
    </w:p>
    <w:p w14:paraId="50B6AC69" w14:textId="536D2FDA" w:rsidR="00C308A4" w:rsidRPr="00DD5777" w:rsidRDefault="00C308A4" w:rsidP="00C308A4">
      <w:pPr>
        <w:tabs>
          <w:tab w:val="left" w:pos="993"/>
        </w:tabs>
        <w:spacing w:after="120"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>URBROJ:</w:t>
      </w:r>
      <w:r w:rsidRPr="00DD5777">
        <w:rPr>
          <w:sz w:val="22"/>
          <w:szCs w:val="22"/>
        </w:rPr>
        <w:tab/>
        <w:t xml:space="preserve"> 2170</w:t>
      </w:r>
      <w:r w:rsidR="005E07B9">
        <w:rPr>
          <w:sz w:val="22"/>
          <w:szCs w:val="22"/>
        </w:rPr>
        <w:t>-</w:t>
      </w:r>
      <w:r w:rsidRPr="00DD5777">
        <w:rPr>
          <w:sz w:val="22"/>
          <w:szCs w:val="22"/>
        </w:rPr>
        <w:t>8-01-</w:t>
      </w:r>
      <w:r>
        <w:rPr>
          <w:sz w:val="22"/>
          <w:szCs w:val="22"/>
        </w:rPr>
        <w:t>2</w:t>
      </w:r>
      <w:r w:rsidR="005E07B9">
        <w:rPr>
          <w:sz w:val="22"/>
          <w:szCs w:val="22"/>
        </w:rPr>
        <w:t>2</w:t>
      </w:r>
      <w:r w:rsidRPr="00DD5777">
        <w:rPr>
          <w:sz w:val="22"/>
          <w:szCs w:val="22"/>
        </w:rPr>
        <w:t>-</w:t>
      </w:r>
      <w:r w:rsidR="003C668D">
        <w:rPr>
          <w:sz w:val="22"/>
          <w:szCs w:val="22"/>
        </w:rPr>
        <w:t>9</w:t>
      </w:r>
    </w:p>
    <w:p w14:paraId="0B0119C8" w14:textId="3ED53568" w:rsidR="00C308A4" w:rsidRPr="00DD5777" w:rsidRDefault="00C308A4" w:rsidP="00C308A4">
      <w:pPr>
        <w:tabs>
          <w:tab w:val="left" w:pos="993"/>
        </w:tabs>
        <w:spacing w:line="264" w:lineRule="auto"/>
        <w:rPr>
          <w:sz w:val="22"/>
          <w:szCs w:val="22"/>
        </w:rPr>
      </w:pPr>
      <w:r w:rsidRPr="00DD5777">
        <w:rPr>
          <w:sz w:val="22"/>
          <w:szCs w:val="22"/>
        </w:rPr>
        <w:t xml:space="preserve">Kraljevica, </w:t>
      </w:r>
      <w:r w:rsidR="003C668D">
        <w:rPr>
          <w:sz w:val="22"/>
          <w:szCs w:val="22"/>
        </w:rPr>
        <w:t>22</w:t>
      </w:r>
      <w:r>
        <w:rPr>
          <w:sz w:val="22"/>
          <w:szCs w:val="22"/>
        </w:rPr>
        <w:t xml:space="preserve">. </w:t>
      </w:r>
      <w:r w:rsidR="003C668D">
        <w:rPr>
          <w:sz w:val="22"/>
          <w:szCs w:val="22"/>
        </w:rPr>
        <w:t>ožujka</w:t>
      </w:r>
      <w:r w:rsidR="00C60071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C60071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DD5777">
        <w:rPr>
          <w:sz w:val="22"/>
          <w:szCs w:val="22"/>
        </w:rPr>
        <w:tab/>
      </w:r>
    </w:p>
    <w:p w14:paraId="4446B4C5" w14:textId="77777777" w:rsidR="00C308A4" w:rsidRPr="00DD5777" w:rsidRDefault="00C308A4" w:rsidP="00C308A4">
      <w:pPr>
        <w:pStyle w:val="Bezproreda"/>
        <w:spacing w:line="264" w:lineRule="auto"/>
        <w:ind w:left="4536"/>
        <w:contextualSpacing/>
        <w:jc w:val="center"/>
        <w:rPr>
          <w:rFonts w:ascii="Arial" w:hAnsi="Arial" w:cs="Arial"/>
          <w:b/>
        </w:rPr>
      </w:pPr>
    </w:p>
    <w:p w14:paraId="6791BC5C" w14:textId="77777777" w:rsidR="00C308A4" w:rsidRPr="00DD5777" w:rsidRDefault="00C308A4" w:rsidP="00C308A4">
      <w:pPr>
        <w:pStyle w:val="Bezproreda"/>
        <w:spacing w:line="264" w:lineRule="auto"/>
        <w:ind w:left="3402"/>
        <w:contextualSpacing/>
        <w:jc w:val="center"/>
        <w:rPr>
          <w:rFonts w:ascii="Arial" w:hAnsi="Arial" w:cs="Arial"/>
          <w:b/>
        </w:rPr>
      </w:pPr>
      <w:r w:rsidRPr="00DD5777">
        <w:rPr>
          <w:rFonts w:ascii="Arial" w:hAnsi="Arial" w:cs="Arial"/>
          <w:b/>
        </w:rPr>
        <w:t>GRADSKOM VIJEĆU GRADA KRALJEVICE</w:t>
      </w:r>
    </w:p>
    <w:p w14:paraId="5CF40A9C" w14:textId="77777777" w:rsidR="00C308A4" w:rsidRPr="00DD5777" w:rsidRDefault="00C308A4" w:rsidP="00C308A4">
      <w:pPr>
        <w:autoSpaceDE w:val="0"/>
        <w:autoSpaceDN w:val="0"/>
        <w:adjustRightInd w:val="0"/>
        <w:spacing w:line="264" w:lineRule="auto"/>
        <w:ind w:left="5664" w:firstLine="708"/>
        <w:contextualSpacing/>
        <w:jc w:val="both"/>
        <w:rPr>
          <w:rFonts w:cs="Arial"/>
          <w:b/>
          <w:bCs/>
          <w:sz w:val="22"/>
          <w:szCs w:val="22"/>
        </w:rPr>
      </w:pPr>
    </w:p>
    <w:p w14:paraId="1947DFCF" w14:textId="77777777" w:rsidR="00C308A4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Temeljem članka 44. Statuta Grada Kraljevice („Službene novine Grada Kraljevice“ broj 4/14, 5/14</w:t>
      </w:r>
      <w:r>
        <w:rPr>
          <w:rFonts w:cs="Arial"/>
          <w:sz w:val="22"/>
          <w:szCs w:val="22"/>
        </w:rPr>
        <w:t xml:space="preserve"> – ispravak Statuta</w:t>
      </w:r>
      <w:r w:rsidRPr="00DD5777">
        <w:rPr>
          <w:rFonts w:cs="Arial"/>
          <w:sz w:val="22"/>
          <w:szCs w:val="22"/>
        </w:rPr>
        <w:t>, 5/15, 4/16, 1/18, 3/18 – pročišćeni tekst</w:t>
      </w:r>
      <w:r>
        <w:rPr>
          <w:rFonts w:cs="Arial"/>
          <w:sz w:val="22"/>
          <w:szCs w:val="22"/>
        </w:rPr>
        <w:t>, 1/20, 4/20 – pročišćeni tekst i 2/21</w:t>
      </w:r>
      <w:r w:rsidRPr="00DD5777">
        <w:rPr>
          <w:rFonts w:cs="Arial"/>
          <w:sz w:val="22"/>
          <w:szCs w:val="22"/>
        </w:rPr>
        <w:t>) Gradskom vijeću Grada Kraljevice dostavljam na usvajanje</w:t>
      </w:r>
    </w:p>
    <w:p w14:paraId="7561D992" w14:textId="77777777" w:rsidR="00C308A4" w:rsidRPr="00DD5777" w:rsidRDefault="00C308A4" w:rsidP="00C308A4">
      <w:pPr>
        <w:tabs>
          <w:tab w:val="left" w:pos="1080"/>
        </w:tabs>
        <w:jc w:val="both"/>
        <w:rPr>
          <w:rFonts w:cs="Arial"/>
          <w:sz w:val="22"/>
          <w:szCs w:val="22"/>
        </w:rPr>
      </w:pPr>
    </w:p>
    <w:p w14:paraId="45E499EB" w14:textId="70752564" w:rsidR="00C308A4" w:rsidRDefault="00C308A4" w:rsidP="00C308A4">
      <w:pPr>
        <w:spacing w:line="264" w:lineRule="auto"/>
        <w:rPr>
          <w:b/>
          <w:sz w:val="22"/>
          <w:szCs w:val="22"/>
        </w:rPr>
      </w:pPr>
      <w:r w:rsidRPr="00DD5777">
        <w:rPr>
          <w:rFonts w:cs="Arial"/>
          <w:b/>
          <w:sz w:val="22"/>
          <w:szCs w:val="22"/>
        </w:rPr>
        <w:t xml:space="preserve">prijedlog Odluke </w:t>
      </w:r>
      <w:r w:rsidRPr="00DD5777">
        <w:rPr>
          <w:rFonts w:cs="Arial"/>
          <w:b/>
          <w:bCs/>
          <w:sz w:val="22"/>
          <w:szCs w:val="22"/>
        </w:rPr>
        <w:t xml:space="preserve">o </w:t>
      </w:r>
      <w:r w:rsidRPr="00DD5777">
        <w:rPr>
          <w:b/>
          <w:sz w:val="22"/>
          <w:szCs w:val="22"/>
        </w:rPr>
        <w:t>isključenju dijel</w:t>
      </w:r>
      <w:r w:rsidR="00C60071">
        <w:rPr>
          <w:b/>
          <w:sz w:val="22"/>
          <w:szCs w:val="22"/>
        </w:rPr>
        <w:t>a</w:t>
      </w:r>
      <w:r w:rsidRPr="00DD5777">
        <w:rPr>
          <w:b/>
          <w:sz w:val="22"/>
          <w:szCs w:val="22"/>
        </w:rPr>
        <w:t xml:space="preserve"> nekretnin</w:t>
      </w:r>
      <w:r w:rsidR="00C60071">
        <w:rPr>
          <w:b/>
          <w:sz w:val="22"/>
          <w:szCs w:val="22"/>
        </w:rPr>
        <w:t>e</w:t>
      </w:r>
      <w:r w:rsidRPr="00DD5777">
        <w:rPr>
          <w:b/>
          <w:sz w:val="22"/>
          <w:szCs w:val="22"/>
        </w:rPr>
        <w:t xml:space="preserve"> iz opće uporabe</w:t>
      </w:r>
    </w:p>
    <w:p w14:paraId="6DF1AB27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B3FEEC0" w14:textId="77777777" w:rsidR="00C308A4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PRAVNA OSNOVA ZA DONOŠENJE AKTA</w:t>
      </w:r>
    </w:p>
    <w:p w14:paraId="0EB7380F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25EE581D" w14:textId="77777777" w:rsidR="00C308A4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Pravna osnova za donošenje odluke sadržana je u članku 103. Zakona o cestama („Narodne novine“ broj 84/11, 22/13, 54/13, 148/13, 92/14, 110/19). </w:t>
      </w:r>
    </w:p>
    <w:p w14:paraId="43B72102" w14:textId="77777777" w:rsidR="00C308A4" w:rsidRPr="00087B26" w:rsidRDefault="00C308A4" w:rsidP="00C308A4">
      <w:pPr>
        <w:shd w:val="clear" w:color="auto" w:fill="FFFFFF"/>
        <w:ind w:firstLine="708"/>
        <w:jc w:val="both"/>
        <w:rPr>
          <w:rFonts w:cs="Arial"/>
          <w:color w:val="000000" w:themeColor="text1"/>
          <w:sz w:val="22"/>
          <w:szCs w:val="22"/>
        </w:rPr>
      </w:pPr>
      <w:r w:rsidRPr="00087B26">
        <w:rPr>
          <w:rStyle w:val="preformatted-text"/>
          <w:rFonts w:cs="Arial"/>
          <w:color w:val="000000" w:themeColor="text1"/>
          <w:sz w:val="22"/>
          <w:szCs w:val="22"/>
        </w:rPr>
        <w:t xml:space="preserve">Kada je trajno prestala potreba korištenja nerazvrstane ceste ili njezinog dijela može joj se ukinuti status javnog dobra u općoj uporabi, a nekretnina kojoj prestaje taj status ostaje u vlasništvu jedinice lokalne samouprave. Odluku o ukidanju statusa javnog dobra u općoj uporabi nerazvrstane ceste ili njezinog dijela donosi predstavničko tijelo jedinice lokalne samouprave. Odluka </w:t>
      </w:r>
      <w:r>
        <w:rPr>
          <w:rStyle w:val="preformatted-text"/>
          <w:rFonts w:cs="Arial"/>
          <w:color w:val="000000" w:themeColor="text1"/>
          <w:sz w:val="22"/>
          <w:szCs w:val="22"/>
        </w:rPr>
        <w:t xml:space="preserve">se </w:t>
      </w:r>
      <w:r w:rsidRPr="00087B26">
        <w:rPr>
          <w:rStyle w:val="preformatted-text"/>
          <w:rFonts w:cs="Arial"/>
          <w:color w:val="000000" w:themeColor="text1"/>
          <w:sz w:val="22"/>
          <w:szCs w:val="22"/>
        </w:rPr>
        <w:t>dostavlja nadležnom sudu radi provedbe brisanja statusa javnog dobra u općoj uporabi nerazvrstane ceste u zemljišnoj knjizi.</w:t>
      </w:r>
    </w:p>
    <w:p w14:paraId="637A26B6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602BFDEA" w14:textId="77777777" w:rsidR="00C308A4" w:rsidRPr="00FF418A" w:rsidRDefault="00C308A4" w:rsidP="00C308A4">
      <w:pPr>
        <w:spacing w:line="264" w:lineRule="auto"/>
        <w:jc w:val="both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OSNOVNA PITANJA I PRIKAZ STANJA KOJE SE UREĐUJE AKTOM</w:t>
      </w:r>
    </w:p>
    <w:p w14:paraId="12B8E622" w14:textId="77777777" w:rsidR="00C308A4" w:rsidRDefault="00C308A4" w:rsidP="00C308A4">
      <w:pPr>
        <w:spacing w:line="264" w:lineRule="auto"/>
        <w:jc w:val="both"/>
        <w:rPr>
          <w:rFonts w:cs="Arial"/>
          <w:sz w:val="22"/>
          <w:szCs w:val="22"/>
        </w:rPr>
      </w:pPr>
    </w:p>
    <w:p w14:paraId="5A615DF2" w14:textId="3A6F15FE" w:rsidR="00C308A4" w:rsidRPr="005B0C33" w:rsidRDefault="003C668D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Šurmanović Ljiljana iz Zagreba, Buzin, Grdenići 11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>vlasni</w:t>
      </w:r>
      <w:r>
        <w:rPr>
          <w:rFonts w:cs="Arial"/>
          <w:sz w:val="22"/>
          <w:szCs w:val="22"/>
        </w:rPr>
        <w:t>ca</w:t>
      </w:r>
      <w:r w:rsidR="00C308A4" w:rsidRPr="005B0C33">
        <w:rPr>
          <w:rFonts w:cs="Arial"/>
          <w:sz w:val="22"/>
          <w:szCs w:val="22"/>
        </w:rPr>
        <w:t xml:space="preserve"> </w:t>
      </w:r>
      <w:r w:rsidR="00C308A4">
        <w:rPr>
          <w:rFonts w:cs="Arial"/>
          <w:sz w:val="22"/>
          <w:szCs w:val="22"/>
        </w:rPr>
        <w:t xml:space="preserve">je </w:t>
      </w:r>
      <w:r w:rsidR="00C308A4" w:rsidRPr="005B0C33">
        <w:rPr>
          <w:rFonts w:cs="Arial"/>
          <w:sz w:val="22"/>
          <w:szCs w:val="22"/>
        </w:rPr>
        <w:t>objekta izgrađenog na k.č.br.</w:t>
      </w:r>
      <w:r w:rsidR="00C308A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3149</w:t>
      </w:r>
      <w:r w:rsidR="00C308A4" w:rsidRPr="005B0C33">
        <w:rPr>
          <w:rFonts w:cs="Arial"/>
          <w:sz w:val="22"/>
          <w:szCs w:val="22"/>
        </w:rPr>
        <w:t xml:space="preserve"> k.o.</w:t>
      </w:r>
      <w:r w:rsidR="00C308A4">
        <w:rPr>
          <w:rFonts w:cs="Arial"/>
          <w:sz w:val="22"/>
          <w:szCs w:val="22"/>
        </w:rPr>
        <w:t xml:space="preserve"> Kraljevica</w:t>
      </w:r>
      <w:r w:rsidR="00C308A4" w:rsidRPr="005B0C33">
        <w:rPr>
          <w:rFonts w:cs="Arial"/>
          <w:sz w:val="22"/>
          <w:szCs w:val="22"/>
        </w:rPr>
        <w:t xml:space="preserve">, na adresi </w:t>
      </w:r>
      <w:r>
        <w:rPr>
          <w:rFonts w:cs="Arial"/>
          <w:sz w:val="22"/>
          <w:szCs w:val="22"/>
        </w:rPr>
        <w:t>Kraljevica, Marijana Jurkovića 16.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>Gradu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>se obrati</w:t>
      </w:r>
      <w:r>
        <w:rPr>
          <w:rFonts w:cs="Arial"/>
          <w:sz w:val="22"/>
          <w:szCs w:val="22"/>
        </w:rPr>
        <w:t>la</w:t>
      </w:r>
      <w:r w:rsidR="00C308A4" w:rsidRPr="005B0C33">
        <w:rPr>
          <w:rFonts w:cs="Arial"/>
          <w:sz w:val="22"/>
          <w:szCs w:val="22"/>
        </w:rPr>
        <w:t xml:space="preserve"> sa zahtjevom za otkupom dijela od </w:t>
      </w:r>
      <w:r>
        <w:rPr>
          <w:rFonts w:cs="Arial"/>
          <w:sz w:val="22"/>
          <w:szCs w:val="22"/>
        </w:rPr>
        <w:t>21</w:t>
      </w:r>
      <w:r w:rsidR="00C308A4">
        <w:rPr>
          <w:rFonts w:cs="Arial"/>
          <w:sz w:val="22"/>
          <w:szCs w:val="22"/>
        </w:rPr>
        <w:t xml:space="preserve"> m2</w:t>
      </w:r>
      <w:r w:rsidR="00C308A4" w:rsidRPr="005B0C33">
        <w:rPr>
          <w:rFonts w:cs="Arial"/>
          <w:sz w:val="22"/>
          <w:szCs w:val="22"/>
        </w:rPr>
        <w:t xml:space="preserve"> nekretnine označene k.č.br. </w:t>
      </w:r>
      <w:r>
        <w:rPr>
          <w:rFonts w:cs="Arial"/>
          <w:sz w:val="22"/>
          <w:szCs w:val="22"/>
        </w:rPr>
        <w:t>3144/1</w:t>
      </w:r>
      <w:r w:rsidR="00C308A4">
        <w:rPr>
          <w:rFonts w:cs="Arial"/>
          <w:sz w:val="22"/>
          <w:szCs w:val="22"/>
        </w:rPr>
        <w:t xml:space="preserve"> k.o. Kraljevica</w:t>
      </w:r>
      <w:r w:rsidR="00C24B9D">
        <w:rPr>
          <w:rFonts w:cs="Arial"/>
          <w:sz w:val="22"/>
          <w:szCs w:val="22"/>
        </w:rPr>
        <w:t xml:space="preserve">, </w:t>
      </w:r>
      <w:r w:rsidR="00C308A4" w:rsidRPr="005B0C33">
        <w:rPr>
          <w:rFonts w:cs="Arial"/>
          <w:sz w:val="22"/>
          <w:szCs w:val="22"/>
        </w:rPr>
        <w:t xml:space="preserve"> koji dio se nalazi </w:t>
      </w:r>
      <w:r w:rsidR="00C308A4">
        <w:rPr>
          <w:rFonts w:cs="Arial"/>
          <w:sz w:val="22"/>
          <w:szCs w:val="22"/>
        </w:rPr>
        <w:t>sa</w:t>
      </w:r>
      <w:r w:rsidR="00C308A4" w:rsidRPr="005B0C33">
        <w:rPr>
          <w:rFonts w:cs="Arial"/>
          <w:sz w:val="22"/>
          <w:szCs w:val="22"/>
        </w:rPr>
        <w:t xml:space="preserve"> </w:t>
      </w:r>
      <w:r w:rsidR="00C24B9D">
        <w:rPr>
          <w:rFonts w:cs="Arial"/>
          <w:sz w:val="22"/>
          <w:szCs w:val="22"/>
        </w:rPr>
        <w:t>prednje</w:t>
      </w:r>
      <w:r w:rsidR="00C308A4">
        <w:rPr>
          <w:rFonts w:cs="Arial"/>
          <w:sz w:val="22"/>
          <w:szCs w:val="22"/>
        </w:rPr>
        <w:t xml:space="preserve"> </w:t>
      </w:r>
      <w:r w:rsidR="00C308A4" w:rsidRPr="005B0C33">
        <w:rPr>
          <w:rFonts w:cs="Arial"/>
          <w:sz w:val="22"/>
          <w:szCs w:val="22"/>
        </w:rPr>
        <w:t xml:space="preserve">strane kuće, u </w:t>
      </w:r>
      <w:r w:rsidR="00E96594">
        <w:rPr>
          <w:rFonts w:cs="Arial"/>
          <w:sz w:val="22"/>
          <w:szCs w:val="22"/>
        </w:rPr>
        <w:t xml:space="preserve">naravi </w:t>
      </w:r>
      <w:r>
        <w:rPr>
          <w:rFonts w:cs="Arial"/>
          <w:sz w:val="22"/>
          <w:szCs w:val="22"/>
        </w:rPr>
        <w:t>ograđena okućnica.</w:t>
      </w:r>
    </w:p>
    <w:p w14:paraId="645E0493" w14:textId="032AD76C" w:rsidR="00C308A4" w:rsidRPr="00E5539D" w:rsidRDefault="00C24B9D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C308A4" w:rsidRPr="005B0C33">
        <w:rPr>
          <w:rFonts w:cs="Arial"/>
          <w:sz w:val="22"/>
          <w:szCs w:val="22"/>
        </w:rPr>
        <w:t>redmetn</w:t>
      </w:r>
      <w:r w:rsidR="00C308A4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di</w:t>
      </w:r>
      <w:r w:rsidR="00701105">
        <w:rPr>
          <w:rFonts w:cs="Arial"/>
          <w:sz w:val="22"/>
          <w:szCs w:val="22"/>
        </w:rPr>
        <w:t>jelovi</w:t>
      </w:r>
      <w:r w:rsidR="00C308A4" w:rsidRPr="005B0C33">
        <w:rPr>
          <w:rFonts w:cs="Arial"/>
          <w:sz w:val="22"/>
          <w:szCs w:val="22"/>
        </w:rPr>
        <w:t xml:space="preserve"> koji </w:t>
      </w:r>
      <w:r w:rsidR="00701105">
        <w:rPr>
          <w:rFonts w:cs="Arial"/>
          <w:sz w:val="22"/>
          <w:szCs w:val="22"/>
        </w:rPr>
        <w:t>su</w:t>
      </w:r>
      <w:r w:rsidR="00C308A4" w:rsidRPr="005B0C33">
        <w:rPr>
          <w:rFonts w:cs="Arial"/>
          <w:sz w:val="22"/>
          <w:szCs w:val="22"/>
        </w:rPr>
        <w:t xml:space="preserve"> preciziran</w:t>
      </w:r>
      <w:r w:rsidR="00701105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na </w:t>
      </w:r>
      <w:r w:rsidR="00C308A4">
        <w:rPr>
          <w:rFonts w:cs="Arial"/>
          <w:sz w:val="22"/>
          <w:szCs w:val="22"/>
        </w:rPr>
        <w:t xml:space="preserve">skici </w:t>
      </w:r>
      <w:r>
        <w:rPr>
          <w:rFonts w:cs="Arial"/>
          <w:sz w:val="22"/>
          <w:szCs w:val="22"/>
        </w:rPr>
        <w:t>izmjere</w:t>
      </w:r>
      <w:r w:rsidR="00C308A4" w:rsidRPr="005B0C33">
        <w:rPr>
          <w:rFonts w:cs="Arial"/>
          <w:sz w:val="22"/>
          <w:szCs w:val="22"/>
        </w:rPr>
        <w:t xml:space="preserve"> izrađen</w:t>
      </w:r>
      <w:r>
        <w:rPr>
          <w:rFonts w:cs="Arial"/>
          <w:sz w:val="22"/>
          <w:szCs w:val="22"/>
        </w:rPr>
        <w:t>e</w:t>
      </w:r>
      <w:r w:rsidR="00C308A4" w:rsidRPr="005B0C33">
        <w:rPr>
          <w:rFonts w:cs="Arial"/>
          <w:sz w:val="22"/>
          <w:szCs w:val="22"/>
        </w:rPr>
        <w:t xml:space="preserve"> od strane </w:t>
      </w:r>
      <w:r w:rsidR="00F63C72">
        <w:rPr>
          <w:rFonts w:cs="Arial"/>
          <w:sz w:val="22"/>
          <w:szCs w:val="22"/>
        </w:rPr>
        <w:t xml:space="preserve">tvrtke Progeo d.o.o. iz Rijeke, Drage </w:t>
      </w:r>
      <w:proofErr w:type="spellStart"/>
      <w:r w:rsidR="00F63C72">
        <w:rPr>
          <w:rFonts w:cs="Arial"/>
          <w:sz w:val="22"/>
          <w:szCs w:val="22"/>
        </w:rPr>
        <w:t>Šćitara</w:t>
      </w:r>
      <w:proofErr w:type="spellEnd"/>
      <w:r w:rsidR="00F63C72">
        <w:rPr>
          <w:rFonts w:cs="Arial"/>
          <w:sz w:val="22"/>
          <w:szCs w:val="22"/>
        </w:rPr>
        <w:t xml:space="preserve"> 34</w:t>
      </w:r>
      <w:r w:rsidR="00C308A4">
        <w:rPr>
          <w:rFonts w:cs="Arial"/>
          <w:sz w:val="22"/>
          <w:szCs w:val="22"/>
        </w:rPr>
        <w:t xml:space="preserve"> i koj</w:t>
      </w:r>
      <w:r w:rsidR="00E713E0">
        <w:rPr>
          <w:rFonts w:cs="Arial"/>
          <w:sz w:val="22"/>
          <w:szCs w:val="22"/>
        </w:rPr>
        <w:t>a</w:t>
      </w:r>
      <w:r w:rsidR="00C308A4" w:rsidRPr="005B0C33">
        <w:rPr>
          <w:rFonts w:cs="Arial"/>
          <w:sz w:val="22"/>
          <w:szCs w:val="22"/>
        </w:rPr>
        <w:t xml:space="preserve"> se prilaže ovom obrazloženju</w:t>
      </w:r>
      <w:r w:rsidR="00E96594">
        <w:rPr>
          <w:rFonts w:cs="Arial"/>
          <w:sz w:val="22"/>
          <w:szCs w:val="22"/>
        </w:rPr>
        <w:t>, ob</w:t>
      </w:r>
      <w:r w:rsidR="00C308A4" w:rsidRPr="005B0C33">
        <w:rPr>
          <w:rFonts w:cs="Arial"/>
          <w:sz w:val="22"/>
          <w:szCs w:val="22"/>
        </w:rPr>
        <w:t xml:space="preserve">itelj </w:t>
      </w:r>
      <w:r w:rsidR="00F63C72">
        <w:rPr>
          <w:rFonts w:cs="Arial"/>
          <w:sz w:val="22"/>
          <w:szCs w:val="22"/>
        </w:rPr>
        <w:t>Šurmanović</w:t>
      </w:r>
      <w:r w:rsidR="00C308A4" w:rsidRPr="005B0C33">
        <w:rPr>
          <w:rFonts w:cs="Arial"/>
          <w:sz w:val="22"/>
          <w:szCs w:val="22"/>
        </w:rPr>
        <w:t xml:space="preserve"> koristi </w:t>
      </w:r>
      <w:r w:rsidR="00C308A4">
        <w:rPr>
          <w:rFonts w:cs="Arial"/>
          <w:sz w:val="22"/>
          <w:szCs w:val="22"/>
        </w:rPr>
        <w:t>kao sastavni dio svoje okućnice i</w:t>
      </w:r>
      <w:r w:rsidR="00C308A4" w:rsidRPr="005B0C33">
        <w:rPr>
          <w:rFonts w:cs="Arial"/>
          <w:sz w:val="22"/>
          <w:szCs w:val="22"/>
        </w:rPr>
        <w:t xml:space="preserve"> ist</w:t>
      </w:r>
      <w:r w:rsidR="00C308A4">
        <w:rPr>
          <w:rFonts w:cs="Arial"/>
          <w:sz w:val="22"/>
          <w:szCs w:val="22"/>
        </w:rPr>
        <w:t>i</w:t>
      </w:r>
      <w:r w:rsidR="00C308A4" w:rsidRPr="005B0C33">
        <w:rPr>
          <w:rFonts w:cs="Arial"/>
          <w:sz w:val="22"/>
          <w:szCs w:val="22"/>
        </w:rPr>
        <w:t xml:space="preserve"> u naravi ne predstavlja javni put.</w:t>
      </w:r>
    </w:p>
    <w:p w14:paraId="05E25851" w14:textId="77777777" w:rsidR="00C308A4" w:rsidRPr="00DD5777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Člankom 103. Zakona o cestama („Narodne novine“ broj 84/11, 22/13, 54/13, 148/13, 92/14</w:t>
      </w:r>
      <w:r>
        <w:rPr>
          <w:rFonts w:cs="Arial"/>
          <w:sz w:val="22"/>
          <w:szCs w:val="22"/>
        </w:rPr>
        <w:t>, 110/19</w:t>
      </w:r>
      <w:r w:rsidRPr="00DD5777">
        <w:rPr>
          <w:rFonts w:cs="Arial"/>
          <w:sz w:val="22"/>
          <w:szCs w:val="22"/>
        </w:rPr>
        <w:t>) propisano je da kada je trajno prestala potreba korištenja nerazvrstane ceste ili njezinog dijela može joj se ukinuti status javnoga dobra u općoj uporabi, a nekretnina kojoj prestaje taj status ostaje u vlasništvu jedinice lokalne samouprave. Odluku o ukidanju statusa javnog dobra u općoj uporabi nerazvrstane ceste ili njezinog dijela donosi predstavničko tijelo jedinice lokalne samouprave.</w:t>
      </w:r>
    </w:p>
    <w:p w14:paraId="5762D7E4" w14:textId="144345DF" w:rsidR="00C308A4" w:rsidRDefault="00C308A4" w:rsidP="00C308A4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  <w:r w:rsidRPr="00DD5777">
        <w:rPr>
          <w:rFonts w:cs="Arial"/>
          <w:sz w:val="22"/>
          <w:szCs w:val="22"/>
        </w:rPr>
        <w:t>Budući je</w:t>
      </w:r>
      <w:r>
        <w:rPr>
          <w:rFonts w:cs="Arial"/>
          <w:sz w:val="22"/>
          <w:szCs w:val="22"/>
        </w:rPr>
        <w:t xml:space="preserve"> evidentno da je </w:t>
      </w:r>
      <w:r w:rsidR="00C60071">
        <w:rPr>
          <w:rFonts w:cs="Arial"/>
          <w:sz w:val="22"/>
          <w:szCs w:val="22"/>
        </w:rPr>
        <w:t>na dijel</w:t>
      </w:r>
      <w:r w:rsidR="00E713E0">
        <w:rPr>
          <w:rFonts w:cs="Arial"/>
          <w:sz w:val="22"/>
          <w:szCs w:val="22"/>
        </w:rPr>
        <w:t>u</w:t>
      </w:r>
      <w:r w:rsidR="00C60071">
        <w:rPr>
          <w:rFonts w:cs="Arial"/>
          <w:sz w:val="22"/>
          <w:szCs w:val="22"/>
        </w:rPr>
        <w:t xml:space="preserve"> </w:t>
      </w:r>
      <w:r w:rsidRPr="00DD5777">
        <w:rPr>
          <w:rFonts w:cs="Arial"/>
          <w:sz w:val="22"/>
          <w:szCs w:val="22"/>
        </w:rPr>
        <w:t>nerazvrstan</w:t>
      </w:r>
      <w:r>
        <w:rPr>
          <w:rFonts w:cs="Arial"/>
          <w:sz w:val="22"/>
          <w:szCs w:val="22"/>
        </w:rPr>
        <w:t>e</w:t>
      </w:r>
      <w:r w:rsidRPr="00DD5777">
        <w:rPr>
          <w:rFonts w:cs="Arial"/>
          <w:sz w:val="22"/>
          <w:szCs w:val="22"/>
        </w:rPr>
        <w:t xml:space="preserve"> cest</w:t>
      </w:r>
      <w:r>
        <w:rPr>
          <w:rFonts w:cs="Arial"/>
          <w:sz w:val="22"/>
          <w:szCs w:val="22"/>
        </w:rPr>
        <w:t>e</w:t>
      </w:r>
      <w:r w:rsidRPr="00DD5777">
        <w:rPr>
          <w:rFonts w:cs="Arial"/>
          <w:sz w:val="22"/>
          <w:szCs w:val="22"/>
        </w:rPr>
        <w:t xml:space="preserve"> od </w:t>
      </w:r>
      <w:r>
        <w:rPr>
          <w:rFonts w:cs="Arial"/>
          <w:sz w:val="22"/>
          <w:szCs w:val="22"/>
        </w:rPr>
        <w:t xml:space="preserve">ukupno </w:t>
      </w:r>
      <w:r w:rsidR="00F63C72">
        <w:rPr>
          <w:rFonts w:cs="Arial"/>
          <w:sz w:val="22"/>
          <w:szCs w:val="22"/>
        </w:rPr>
        <w:t>21</w:t>
      </w:r>
      <w:r w:rsidR="00C60071">
        <w:rPr>
          <w:rFonts w:cs="Arial"/>
          <w:sz w:val="22"/>
          <w:szCs w:val="22"/>
        </w:rPr>
        <w:t xml:space="preserve"> m2</w:t>
      </w:r>
      <w:r w:rsidRPr="00DD5777">
        <w:rPr>
          <w:rFonts w:cs="Arial"/>
          <w:sz w:val="22"/>
          <w:szCs w:val="22"/>
        </w:rPr>
        <w:t xml:space="preserve"> trajno prestalo svojstvo javnog dobra</w:t>
      </w:r>
      <w:r w:rsidR="00E713E0">
        <w:rPr>
          <w:rFonts w:cs="Arial"/>
          <w:sz w:val="22"/>
          <w:szCs w:val="22"/>
        </w:rPr>
        <w:t>, što je utvrđeno i očevidom na terenu</w:t>
      </w:r>
      <w:r w:rsidRPr="00DD5777">
        <w:rPr>
          <w:rFonts w:cs="Arial"/>
          <w:sz w:val="22"/>
          <w:szCs w:val="22"/>
        </w:rPr>
        <w:t xml:space="preserve"> i da </w:t>
      </w:r>
      <w:r>
        <w:rPr>
          <w:rFonts w:cs="Arial"/>
          <w:sz w:val="22"/>
          <w:szCs w:val="22"/>
        </w:rPr>
        <w:t>se taj</w:t>
      </w:r>
      <w:r w:rsidRPr="00DD577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dio ne koristi </w:t>
      </w:r>
      <w:r w:rsidRPr="00DD5777">
        <w:rPr>
          <w:rFonts w:cs="Arial"/>
          <w:sz w:val="22"/>
          <w:szCs w:val="22"/>
        </w:rPr>
        <w:t xml:space="preserve">kao </w:t>
      </w:r>
      <w:r>
        <w:rPr>
          <w:rFonts w:cs="Arial"/>
          <w:sz w:val="22"/>
          <w:szCs w:val="22"/>
        </w:rPr>
        <w:t xml:space="preserve">javna površina, predlaže se isti </w:t>
      </w:r>
      <w:r w:rsidRPr="00DD5777">
        <w:rPr>
          <w:rFonts w:cs="Arial"/>
          <w:sz w:val="22"/>
          <w:szCs w:val="22"/>
        </w:rPr>
        <w:t xml:space="preserve">isključiti iz </w:t>
      </w:r>
      <w:r>
        <w:rPr>
          <w:rFonts w:cs="Arial"/>
          <w:sz w:val="22"/>
          <w:szCs w:val="22"/>
        </w:rPr>
        <w:t>opće</w:t>
      </w:r>
      <w:r w:rsidRPr="00DD5777">
        <w:rPr>
          <w:rFonts w:cs="Arial"/>
          <w:sz w:val="22"/>
          <w:szCs w:val="22"/>
        </w:rPr>
        <w:t xml:space="preserve"> uporabe. </w:t>
      </w:r>
    </w:p>
    <w:p w14:paraId="06013613" w14:textId="77777777" w:rsidR="00C308A4" w:rsidRDefault="00C308A4" w:rsidP="00C308A4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 w:themeColor="text1"/>
          <w:sz w:val="22"/>
          <w:szCs w:val="22"/>
        </w:rPr>
      </w:pPr>
      <w:r w:rsidRPr="00FF418A">
        <w:rPr>
          <w:rFonts w:cs="Arial"/>
          <w:color w:val="000000"/>
          <w:sz w:val="22"/>
          <w:szCs w:val="22"/>
        </w:rPr>
        <w:t xml:space="preserve">Slijedom navedenoga, predlaže se </w:t>
      </w:r>
      <w:r w:rsidRPr="00FF418A">
        <w:rPr>
          <w:rFonts w:cs="Arial"/>
          <w:color w:val="000000" w:themeColor="text1"/>
          <w:sz w:val="22"/>
          <w:szCs w:val="22"/>
        </w:rPr>
        <w:t xml:space="preserve">Gradskom vijeću usvajanje Odluke o </w:t>
      </w:r>
      <w:r>
        <w:rPr>
          <w:rFonts w:cs="Arial"/>
          <w:color w:val="000000" w:themeColor="text1"/>
          <w:sz w:val="22"/>
          <w:szCs w:val="22"/>
        </w:rPr>
        <w:t>isključenju</w:t>
      </w:r>
      <w:r w:rsidRPr="00FF418A">
        <w:rPr>
          <w:rFonts w:cs="Arial"/>
          <w:color w:val="000000" w:themeColor="text1"/>
          <w:sz w:val="22"/>
          <w:szCs w:val="22"/>
        </w:rPr>
        <w:t xml:space="preserve"> </w:t>
      </w:r>
      <w:r>
        <w:rPr>
          <w:rFonts w:cs="Arial"/>
          <w:color w:val="000000" w:themeColor="text1"/>
          <w:sz w:val="22"/>
          <w:szCs w:val="22"/>
        </w:rPr>
        <w:t>dijela nekretnine iz opće uporabe</w:t>
      </w:r>
      <w:r w:rsidRPr="00FF418A">
        <w:rPr>
          <w:rFonts w:cs="Arial"/>
          <w:color w:val="000000" w:themeColor="text1"/>
          <w:sz w:val="22"/>
          <w:szCs w:val="22"/>
        </w:rPr>
        <w:t>.</w:t>
      </w:r>
    </w:p>
    <w:p w14:paraId="77842E1F" w14:textId="77777777" w:rsidR="00C308A4" w:rsidRPr="00FF418A" w:rsidRDefault="00C308A4" w:rsidP="00C308A4">
      <w:pPr>
        <w:overflowPunct w:val="0"/>
        <w:autoSpaceDE w:val="0"/>
        <w:autoSpaceDN w:val="0"/>
        <w:adjustRightInd w:val="0"/>
        <w:spacing w:before="120" w:line="276" w:lineRule="auto"/>
        <w:ind w:firstLine="708"/>
        <w:contextualSpacing/>
        <w:jc w:val="both"/>
        <w:textAlignment w:val="baseline"/>
        <w:rPr>
          <w:rFonts w:cs="Arial"/>
          <w:color w:val="000000"/>
          <w:sz w:val="22"/>
          <w:szCs w:val="22"/>
        </w:rPr>
      </w:pPr>
    </w:p>
    <w:p w14:paraId="24EA5672" w14:textId="77777777" w:rsidR="00C308A4" w:rsidRPr="00FF418A" w:rsidRDefault="00C308A4" w:rsidP="00C308A4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TEKST PRIJEDLOGA AKTA</w:t>
      </w:r>
    </w:p>
    <w:p w14:paraId="4D031E91" w14:textId="77777777" w:rsidR="00C308A4" w:rsidRPr="00FF418A" w:rsidRDefault="00C308A4" w:rsidP="00C308A4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>Tekst prijedloga Odluke dostavljen je u prilogu.</w:t>
      </w:r>
    </w:p>
    <w:p w14:paraId="0BB881A3" w14:textId="77777777" w:rsidR="00C308A4" w:rsidRPr="00FF418A" w:rsidRDefault="00C308A4" w:rsidP="00C308A4">
      <w:pPr>
        <w:spacing w:after="160"/>
        <w:rPr>
          <w:rFonts w:cs="Arial"/>
          <w:b/>
          <w:bCs/>
          <w:sz w:val="22"/>
          <w:szCs w:val="22"/>
        </w:rPr>
      </w:pPr>
      <w:r w:rsidRPr="00FF418A">
        <w:rPr>
          <w:rFonts w:cs="Arial"/>
          <w:b/>
          <w:bCs/>
          <w:sz w:val="22"/>
          <w:szCs w:val="22"/>
        </w:rPr>
        <w:t>FINANCIJSKA SREDSTVA POTREBNA ZA PROVEDBU AKTA</w:t>
      </w:r>
    </w:p>
    <w:p w14:paraId="4051FF57" w14:textId="77777777" w:rsidR="00C308A4" w:rsidRPr="00FF418A" w:rsidRDefault="00C308A4" w:rsidP="00C308A4">
      <w:pPr>
        <w:spacing w:after="160"/>
        <w:rPr>
          <w:rFonts w:cs="Arial"/>
          <w:sz w:val="22"/>
          <w:szCs w:val="22"/>
        </w:rPr>
      </w:pPr>
      <w:r w:rsidRPr="00FF418A">
        <w:rPr>
          <w:rFonts w:cs="Arial"/>
          <w:sz w:val="22"/>
          <w:szCs w:val="22"/>
        </w:rPr>
        <w:t>Za realizaciju ove odluke nisu potrebna financijska sredstva.</w:t>
      </w:r>
    </w:p>
    <w:tbl>
      <w:tblPr>
        <w:tblStyle w:val="Reetkatablic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53"/>
      </w:tblGrid>
      <w:tr w:rsidR="00C308A4" w:rsidRPr="006F1CDB" w14:paraId="149C8372" w14:textId="77777777" w:rsidTr="003B5BC9">
        <w:tc>
          <w:tcPr>
            <w:tcW w:w="4353" w:type="dxa"/>
          </w:tcPr>
          <w:p w14:paraId="24BD7E21" w14:textId="77777777" w:rsidR="00C308A4" w:rsidRPr="006F1CDB" w:rsidRDefault="00C308A4" w:rsidP="003B5BC9">
            <w:pPr>
              <w:spacing w:before="120" w:line="276" w:lineRule="auto"/>
              <w:ind w:left="-352"/>
              <w:contextualSpacing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6F1CDB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>G</w:t>
            </w:r>
          </w:p>
        </w:tc>
      </w:tr>
    </w:tbl>
    <w:p w14:paraId="536B5C84" w14:textId="77777777" w:rsidR="00C308A4" w:rsidRPr="00FF418A" w:rsidRDefault="00C308A4" w:rsidP="00C308A4">
      <w:pPr>
        <w:spacing w:line="264" w:lineRule="auto"/>
        <w:ind w:left="4536"/>
        <w:jc w:val="both"/>
        <w:rPr>
          <w:rFonts w:cs="Arial"/>
          <w:b/>
          <w:bCs/>
          <w:sz w:val="22"/>
          <w:szCs w:val="22"/>
        </w:rPr>
      </w:pPr>
    </w:p>
    <w:p w14:paraId="58C92552" w14:textId="41365C15" w:rsidR="00C308A4" w:rsidRDefault="00C308A4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 w:rsidRPr="00FF418A">
        <w:rPr>
          <w:rFonts w:eastAsia="Calibri" w:cs="Arial"/>
          <w:sz w:val="22"/>
          <w:szCs w:val="22"/>
        </w:rPr>
        <w:t xml:space="preserve">                  </w:t>
      </w:r>
      <w:r>
        <w:rPr>
          <w:rFonts w:eastAsia="Calibri" w:cs="Arial"/>
          <w:sz w:val="22"/>
          <w:szCs w:val="22"/>
        </w:rPr>
        <w:tab/>
      </w:r>
      <w:r w:rsidRPr="00FF418A">
        <w:rPr>
          <w:rFonts w:eastAsia="Calibri" w:cs="Arial"/>
          <w:sz w:val="22"/>
          <w:szCs w:val="22"/>
        </w:rPr>
        <w:t xml:space="preserve"> </w:t>
      </w:r>
      <w:r w:rsidR="00C60071">
        <w:rPr>
          <w:rFonts w:eastAsia="Calibri" w:cs="Arial"/>
          <w:sz w:val="22"/>
          <w:szCs w:val="22"/>
        </w:rPr>
        <w:tab/>
        <w:t xml:space="preserve">   </w:t>
      </w:r>
      <w:r w:rsidRPr="00FF418A">
        <w:rPr>
          <w:rFonts w:eastAsia="Calibri" w:cs="Arial"/>
          <w:sz w:val="22"/>
          <w:szCs w:val="22"/>
        </w:rPr>
        <w:t>Gradonačelnik</w:t>
      </w:r>
    </w:p>
    <w:p w14:paraId="5CD057A8" w14:textId="0E5DC68C" w:rsidR="00C60071" w:rsidRPr="00FF418A" w:rsidRDefault="00C60071" w:rsidP="00C308A4">
      <w:pPr>
        <w:spacing w:line="264" w:lineRule="auto"/>
        <w:ind w:left="4536"/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ab/>
        <w:t xml:space="preserve">              Dalibor </w:t>
      </w:r>
      <w:proofErr w:type="spellStart"/>
      <w:r>
        <w:rPr>
          <w:rFonts w:eastAsia="Calibri" w:cs="Arial"/>
          <w:sz w:val="22"/>
          <w:szCs w:val="22"/>
        </w:rPr>
        <w:t>Čandrlić</w:t>
      </w:r>
      <w:proofErr w:type="spellEnd"/>
      <w:r>
        <w:rPr>
          <w:rFonts w:eastAsia="Calibri" w:cs="Arial"/>
          <w:sz w:val="22"/>
          <w:szCs w:val="22"/>
        </w:rPr>
        <w:t xml:space="preserve"> mag.ing.pp.bs.</w:t>
      </w:r>
    </w:p>
    <w:p w14:paraId="487C0EFF" w14:textId="77777777" w:rsidR="005E07B9" w:rsidRPr="00FF418A" w:rsidRDefault="005E07B9" w:rsidP="005E07B9">
      <w:pPr>
        <w:spacing w:line="264" w:lineRule="auto"/>
        <w:ind w:firstLine="708"/>
        <w:jc w:val="both"/>
        <w:rPr>
          <w:rFonts w:cs="Arial"/>
          <w:sz w:val="22"/>
          <w:szCs w:val="22"/>
        </w:rPr>
      </w:pPr>
    </w:p>
    <w:p w14:paraId="41005407" w14:textId="2672364B" w:rsidR="005E07B9" w:rsidRDefault="005E07B9"/>
    <w:p w14:paraId="06999F6F" w14:textId="4E86240A" w:rsidR="005E07B9" w:rsidRDefault="005E07B9"/>
    <w:p w14:paraId="0B216EC0" w14:textId="1CA26A6F" w:rsidR="005E07B9" w:rsidRDefault="005E07B9"/>
    <w:sectPr w:rsidR="005E07B9" w:rsidSect="005D2E7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8A4"/>
    <w:rsid w:val="003A371D"/>
    <w:rsid w:val="003C668D"/>
    <w:rsid w:val="005D2E7B"/>
    <w:rsid w:val="005E07B9"/>
    <w:rsid w:val="00701105"/>
    <w:rsid w:val="00B2579E"/>
    <w:rsid w:val="00C24B9D"/>
    <w:rsid w:val="00C308A4"/>
    <w:rsid w:val="00C60071"/>
    <w:rsid w:val="00E624F4"/>
    <w:rsid w:val="00E713E0"/>
    <w:rsid w:val="00E96594"/>
    <w:rsid w:val="00F6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85C88"/>
  <w15:chartTrackingRefBased/>
  <w15:docId w15:val="{491345DF-4455-49B5-B610-D5698DFB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8A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308A4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rsid w:val="00C30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C3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Ruzic</dc:creator>
  <cp:keywords/>
  <dc:description/>
  <cp:lastModifiedBy>Natasa Ruzic</cp:lastModifiedBy>
  <cp:revision>2</cp:revision>
  <cp:lastPrinted>2022-01-19T12:18:00Z</cp:lastPrinted>
  <dcterms:created xsi:type="dcterms:W3CDTF">2022-03-23T09:52:00Z</dcterms:created>
  <dcterms:modified xsi:type="dcterms:W3CDTF">2022-03-23T09:52:00Z</dcterms:modified>
</cp:coreProperties>
</file>